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116" w:rsidRPr="00BB0E34" w:rsidRDefault="00AC3116" w:rsidP="00AC3116">
      <w:pPr>
        <w:pStyle w:val="Heading2"/>
      </w:pPr>
      <w:proofErr w:type="gramStart"/>
      <w:r w:rsidRPr="00BB0E34">
        <w:t>ARTICLE 5.3.</w:t>
      </w:r>
      <w:proofErr w:type="gramEnd"/>
      <w:r w:rsidRPr="00BB0E34">
        <w:t xml:space="preserve"> VARIANCES</w:t>
      </w:r>
    </w:p>
    <w:p w:rsidR="00AC3116" w:rsidRPr="00BB0E34" w:rsidRDefault="00AC3116" w:rsidP="00AC3116">
      <w:pPr>
        <w:rPr>
          <w:b/>
        </w:rPr>
      </w:pPr>
    </w:p>
    <w:p w:rsidR="00AC3116" w:rsidRDefault="00AC3116" w:rsidP="00AC3116">
      <w:pPr>
        <w:pStyle w:val="Heading3"/>
      </w:pPr>
      <w:r w:rsidRPr="00BB0E34">
        <w:t>SECTION 5.3.100 General:</w:t>
      </w:r>
      <w:r w:rsidRPr="002A3770">
        <w:t xml:space="preserve">  </w:t>
      </w:r>
    </w:p>
    <w:p w:rsidR="00AC3116" w:rsidRDefault="00AC3116" w:rsidP="00AC3116"/>
    <w:p w:rsidR="00AC3116" w:rsidRPr="002A3770" w:rsidRDefault="00AC3116" w:rsidP="00AC3116">
      <w:r w:rsidRPr="002A3770">
        <w:t xml:space="preserve">Practical difficulty and unnecessary physical hardship may result from the size, shape, or dimensions of a site or the location of existing structures thereon, geographic, topographic or other physical conditions on the site or in the immediate vicinity, or, from population density, street location, or traffic conditions in the immediate vicinity.  Variances may be granted to overcome unnecessary physical hardships or practical difficulties.   The authority to grant variances does not extend to use regulations, minimum lot sizes or riparian areas within the Coastal Shoreland Boundary.  </w:t>
      </w:r>
    </w:p>
    <w:p w:rsidR="00AC3116" w:rsidRPr="002A3770" w:rsidRDefault="00AC3116" w:rsidP="00AC3116">
      <w:pPr>
        <w:ind w:left="1440" w:hanging="720"/>
      </w:pPr>
    </w:p>
    <w:p w:rsidR="00AC3116" w:rsidRDefault="00AC3116" w:rsidP="00AC3116">
      <w:pPr>
        <w:pStyle w:val="Heading3"/>
      </w:pPr>
      <w:r w:rsidRPr="00BB0E34">
        <w:t>SECTION 5.3.150 Self-inflicted Hardships:</w:t>
      </w:r>
      <w:r w:rsidRPr="002A3770">
        <w:t xml:space="preserve">  </w:t>
      </w:r>
    </w:p>
    <w:p w:rsidR="00AC3116" w:rsidRDefault="00AC3116" w:rsidP="00AC3116"/>
    <w:p w:rsidR="00AC3116" w:rsidRPr="002A3770" w:rsidRDefault="00AC3116" w:rsidP="00AC3116">
      <w:r w:rsidRPr="002A3770">
        <w:t>A variance shall not be granted when the special circumstances upon which the applicant relies are a result of the actions of the applicant, current owner(s) or prev</w:t>
      </w:r>
      <w:r>
        <w:t>ious owner(s) willful violation.</w:t>
      </w:r>
    </w:p>
    <w:p w:rsidR="00AC3116" w:rsidRPr="002A3770" w:rsidRDefault="00AC3116" w:rsidP="00AC3116"/>
    <w:p w:rsidR="00AC3116" w:rsidRPr="002A3770" w:rsidRDefault="00AC3116" w:rsidP="00AC3116">
      <w:r w:rsidRPr="002A3770">
        <w:t>This does not mean that a variance cannot be granted for other reasons.</w:t>
      </w:r>
    </w:p>
    <w:p w:rsidR="00AC3116" w:rsidRPr="002A3770" w:rsidRDefault="00AC3116" w:rsidP="00AC3116"/>
    <w:p w:rsidR="00AC3116" w:rsidRDefault="00AC3116" w:rsidP="00AC3116">
      <w:pPr>
        <w:pStyle w:val="Heading3"/>
      </w:pPr>
      <w:r w:rsidRPr="00BB0E34">
        <w:t>SECTION 5.3.200 Variance:</w:t>
      </w:r>
      <w:r w:rsidRPr="002A3770">
        <w:t xml:space="preserve">   </w:t>
      </w:r>
    </w:p>
    <w:p w:rsidR="00AC3116" w:rsidRDefault="00AC3116" w:rsidP="00AC3116"/>
    <w:p w:rsidR="00AC3116" w:rsidRPr="002A3770" w:rsidRDefault="00AC3116" w:rsidP="00AC3116">
      <w:r w:rsidRPr="002A3770">
        <w:t>The Planning Director shall consider all formal requests for variances for zoning and land development variances.</w:t>
      </w:r>
    </w:p>
    <w:p w:rsidR="00AC3116" w:rsidRPr="002A3770" w:rsidRDefault="00AC3116" w:rsidP="00AC3116"/>
    <w:p w:rsidR="00AC3116" w:rsidRDefault="00AC3116" w:rsidP="00AC3116">
      <w:pPr>
        <w:pStyle w:val="Heading3"/>
      </w:pPr>
      <w:r w:rsidRPr="00BB0E34">
        <w:t>Section 5.3.350 Criteria for Approval of Variances:</w:t>
      </w:r>
      <w:r w:rsidRPr="002A3770">
        <w:t xml:space="preserve">  </w:t>
      </w:r>
    </w:p>
    <w:p w:rsidR="00AC3116" w:rsidRDefault="00AC3116" w:rsidP="00AC3116"/>
    <w:p w:rsidR="00AC3116" w:rsidRDefault="00AC3116" w:rsidP="00AC3116">
      <w:r w:rsidRPr="002A3770">
        <w:t>No variance may be granted by the Planning Director unless, on the basis of the application, investigation, and evidence submitted;</w:t>
      </w:r>
    </w:p>
    <w:p w:rsidR="00AC3116" w:rsidRPr="002A3770" w:rsidRDefault="00AC3116" w:rsidP="00AC3116"/>
    <w:p w:rsidR="00AC3116" w:rsidRDefault="00AC3116" w:rsidP="00AC3116">
      <w:pPr>
        <w:pStyle w:val="ListParagraph"/>
        <w:numPr>
          <w:ilvl w:val="0"/>
          <w:numId w:val="1"/>
        </w:numPr>
      </w:pPr>
      <w:r w:rsidRPr="002A3770">
        <w:t>Both findings “a” and “b” below are made:</w:t>
      </w:r>
    </w:p>
    <w:p w:rsidR="00AC3116" w:rsidRPr="004510E9" w:rsidRDefault="00AC3116" w:rsidP="00AC3116">
      <w:pPr>
        <w:pStyle w:val="ListParagraph"/>
        <w:numPr>
          <w:ilvl w:val="1"/>
          <w:numId w:val="1"/>
        </w:numPr>
        <w:rPr>
          <w:sz w:val="22"/>
          <w:szCs w:val="22"/>
        </w:rPr>
      </w:pPr>
      <w:r w:rsidRPr="004510E9">
        <w:rPr>
          <w:sz w:val="22"/>
          <w:szCs w:val="22"/>
        </w:rPr>
        <w:t xml:space="preserve">One of the following circumstances shall apply: </w:t>
      </w:r>
    </w:p>
    <w:p w:rsidR="00AC3116" w:rsidRPr="002A3770" w:rsidRDefault="00AC3116" w:rsidP="00AC3116">
      <w:pPr>
        <w:pStyle w:val="ListParagraph"/>
        <w:numPr>
          <w:ilvl w:val="2"/>
          <w:numId w:val="1"/>
        </w:numPr>
      </w:pPr>
      <w:r w:rsidRPr="002A3770">
        <w:t xml:space="preserve">That a strict or literal interpretation and enforcement of the specified requirement would result in unnecessary physical hardship and would be inconsistent with the objectives of this Ordinance; </w:t>
      </w:r>
    </w:p>
    <w:p w:rsidR="00AC3116" w:rsidRPr="002A3770" w:rsidRDefault="00AC3116" w:rsidP="00AC3116">
      <w:pPr>
        <w:pStyle w:val="ListParagraph"/>
        <w:numPr>
          <w:ilvl w:val="2"/>
          <w:numId w:val="1"/>
        </w:numPr>
      </w:pPr>
      <w:r w:rsidRPr="002A3770">
        <w:t>That there are exceptional or extraordinary circumstances or conditions applicable to the property involved which do not apply to other properties in the same zoning district; or</w:t>
      </w:r>
    </w:p>
    <w:p w:rsidR="00AC3116" w:rsidRDefault="00AC3116" w:rsidP="00AC3116">
      <w:pPr>
        <w:pStyle w:val="ListParagraph"/>
        <w:numPr>
          <w:ilvl w:val="2"/>
          <w:numId w:val="1"/>
        </w:numPr>
      </w:pPr>
      <w:r w:rsidRPr="002A3770">
        <w:t>That strict or literal interpretation and enforcement of the specified regulation would deprive the applicant of privileges legally enjoyed by the owners of other properties or classified in the same zoning district;</w:t>
      </w:r>
    </w:p>
    <w:p w:rsidR="00AC3116" w:rsidRDefault="00AC3116" w:rsidP="00AC3116">
      <w:pPr>
        <w:pStyle w:val="ListParagraph"/>
        <w:numPr>
          <w:ilvl w:val="1"/>
          <w:numId w:val="1"/>
        </w:numPr>
      </w:pPr>
      <w:r w:rsidRPr="002A3770">
        <w:t>That the granting of the variance will not be detrimental to the public health, safety, or welfare or materially injurious to properties or improvements in the near vicinity.</w:t>
      </w:r>
    </w:p>
    <w:p w:rsidR="00AC3116" w:rsidRPr="002A3770" w:rsidRDefault="00AC3116" w:rsidP="00AC3116">
      <w:pPr>
        <w:pStyle w:val="ListParagraph"/>
      </w:pPr>
    </w:p>
    <w:p w:rsidR="00AC3116" w:rsidRPr="002A3770" w:rsidRDefault="00AC3116" w:rsidP="00AC3116">
      <w:pPr>
        <w:pStyle w:val="ListParagraph"/>
        <w:ind w:left="1440"/>
      </w:pPr>
    </w:p>
    <w:p w:rsidR="00AC3116" w:rsidRDefault="00AC3116" w:rsidP="00AC3116">
      <w:pPr>
        <w:pStyle w:val="ListParagraph"/>
        <w:numPr>
          <w:ilvl w:val="0"/>
          <w:numId w:val="1"/>
        </w:numPr>
      </w:pPr>
      <w:r w:rsidRPr="002A3770">
        <w:lastRenderedPageBreak/>
        <w:t>That the granting of the variance will not be detrimental to the public health, safety, or welfare or materially injurious to properties or improvements in the near vicinity.</w:t>
      </w:r>
    </w:p>
    <w:p w:rsidR="00AC3116" w:rsidRPr="002A3770" w:rsidRDefault="00AC3116" w:rsidP="00AC3116">
      <w:pPr>
        <w:pStyle w:val="ListParagraph"/>
      </w:pPr>
    </w:p>
    <w:p w:rsidR="00AC3116" w:rsidRDefault="00AC3116" w:rsidP="00AC3116">
      <w:pPr>
        <w:pStyle w:val="ListParagraph"/>
        <w:numPr>
          <w:ilvl w:val="0"/>
          <w:numId w:val="1"/>
        </w:numPr>
      </w:pPr>
      <w:r w:rsidRPr="002A3770">
        <w:t>In addition to the criteria in (1) above, no application for a variance to the Airport Surfaces Floating Zone may be granted by the Planning Director unless the following additional finding is made: “the variance will not create a hazard to air navigation”.</w:t>
      </w:r>
    </w:p>
    <w:p w:rsidR="00AC3116" w:rsidRPr="002A3770" w:rsidRDefault="00AC3116" w:rsidP="00AC3116">
      <w:pPr>
        <w:pStyle w:val="ListParagraph"/>
      </w:pPr>
    </w:p>
    <w:p w:rsidR="00AC3116" w:rsidRDefault="00AC3116" w:rsidP="00AC3116">
      <w:pPr>
        <w:pStyle w:val="ListParagraph"/>
        <w:numPr>
          <w:ilvl w:val="0"/>
          <w:numId w:val="1"/>
        </w:numPr>
      </w:pPr>
      <w:r w:rsidRPr="002A3770">
        <w:t>In lieu of the criteria in (1) above, an application for a variance to the /FP zone requirements shall comply with Section 4.6.227.</w:t>
      </w:r>
    </w:p>
    <w:p w:rsidR="00AC3116" w:rsidRPr="002A3770" w:rsidRDefault="00AC3116" w:rsidP="00AC3116">
      <w:pPr>
        <w:pStyle w:val="ListParagraph"/>
      </w:pPr>
    </w:p>
    <w:p w:rsidR="00AC3116" w:rsidRPr="002A3770" w:rsidRDefault="00AC3116" w:rsidP="00AC3116">
      <w:pPr>
        <w:pStyle w:val="ListParagraph"/>
        <w:numPr>
          <w:ilvl w:val="0"/>
          <w:numId w:val="1"/>
        </w:numPr>
      </w:pPr>
      <w:r w:rsidRPr="002A3770">
        <w:t xml:space="preserve">Variance regulations in CCZLDO Article 5.3 shall not apply to Sections 4.11.400 through 4.11.460, Chapter VII and Chapter VIII.  </w:t>
      </w:r>
    </w:p>
    <w:p w:rsidR="00AC3116" w:rsidRPr="002A3770" w:rsidRDefault="00AC3116" w:rsidP="00AC3116">
      <w:pPr>
        <w:rPr>
          <w:color w:val="548DD4"/>
          <w:u w:val="single"/>
        </w:rPr>
      </w:pPr>
    </w:p>
    <w:p w:rsidR="00AC3116" w:rsidRDefault="00AC3116" w:rsidP="00AC3116">
      <w:pPr>
        <w:pStyle w:val="Heading3"/>
      </w:pPr>
      <w:r w:rsidRPr="00BB0E34">
        <w:t xml:space="preserve">Section 5.3.360 EXPIRATION AND EXTENSION OF Variances:  </w:t>
      </w:r>
    </w:p>
    <w:p w:rsidR="00AC3116" w:rsidRPr="004510E9" w:rsidRDefault="00AC3116" w:rsidP="00AC3116">
      <w:pPr>
        <w:rPr>
          <w:szCs w:val="24"/>
        </w:rPr>
      </w:pPr>
      <w:r w:rsidRPr="004510E9">
        <w:rPr>
          <w:szCs w:val="24"/>
        </w:rPr>
        <w:t xml:space="preserve">Variances are not subject to expiration dates. </w:t>
      </w:r>
    </w:p>
    <w:p w:rsidR="006F6D3C" w:rsidRDefault="006F6D3C"/>
    <w:sectPr w:rsidR="006F6D3C" w:rsidSect="006F6D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609C3"/>
    <w:multiLevelType w:val="hybridMultilevel"/>
    <w:tmpl w:val="3F1CA50E"/>
    <w:lvl w:ilvl="0" w:tplc="38F452EA">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C3116"/>
    <w:rsid w:val="001F5269"/>
    <w:rsid w:val="006F6D3C"/>
    <w:rsid w:val="00AC3116"/>
    <w:rsid w:val="00B91F42"/>
    <w:rsid w:val="00BD43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116"/>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9"/>
    <w:qFormat/>
    <w:rsid w:val="00AC3116"/>
    <w:pPr>
      <w:keepNext/>
      <w:pageBreakBefore/>
      <w:outlineLvl w:val="1"/>
    </w:pPr>
    <w:rPr>
      <w:rFonts w:ascii="Times New Roman Bold" w:hAnsi="Times New Roman Bold"/>
      <w:b/>
      <w:caps/>
      <w:color w:val="548DD4" w:themeColor="text2" w:themeTint="99"/>
      <w:u w:val="single"/>
    </w:rPr>
  </w:style>
  <w:style w:type="paragraph" w:styleId="Heading3">
    <w:name w:val="heading 3"/>
    <w:basedOn w:val="Normal"/>
    <w:next w:val="Normal"/>
    <w:link w:val="Heading3Char"/>
    <w:uiPriority w:val="99"/>
    <w:qFormat/>
    <w:rsid w:val="00AC3116"/>
    <w:pPr>
      <w:outlineLvl w:val="2"/>
    </w:pPr>
    <w:rPr>
      <w:rFonts w:ascii="Times New Roman Bold" w:hAnsi="Times New Roman Bold"/>
      <w:b/>
      <w:caps/>
      <w:color w:val="9436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C3116"/>
    <w:rPr>
      <w:rFonts w:ascii="Times New Roman Bold" w:eastAsia="Times New Roman" w:hAnsi="Times New Roman Bold" w:cs="Times New Roman"/>
      <w:b/>
      <w:caps/>
      <w:color w:val="548DD4" w:themeColor="text2" w:themeTint="99"/>
      <w:sz w:val="24"/>
      <w:szCs w:val="20"/>
      <w:u w:val="single"/>
    </w:rPr>
  </w:style>
  <w:style w:type="character" w:customStyle="1" w:styleId="Heading3Char">
    <w:name w:val="Heading 3 Char"/>
    <w:basedOn w:val="DefaultParagraphFont"/>
    <w:link w:val="Heading3"/>
    <w:uiPriority w:val="99"/>
    <w:rsid w:val="00AC3116"/>
    <w:rPr>
      <w:rFonts w:ascii="Times New Roman Bold" w:eastAsia="Times New Roman" w:hAnsi="Times New Roman Bold" w:cs="Times New Roman"/>
      <w:b/>
      <w:caps/>
      <w:color w:val="943634"/>
      <w:sz w:val="24"/>
      <w:szCs w:val="20"/>
    </w:rPr>
  </w:style>
  <w:style w:type="paragraph" w:styleId="ListParagraph">
    <w:name w:val="List Paragraph"/>
    <w:basedOn w:val="Normal"/>
    <w:uiPriority w:val="99"/>
    <w:qFormat/>
    <w:rsid w:val="00AC31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2521</Characters>
  <Application>Microsoft Office Word</Application>
  <DocSecurity>0</DocSecurity>
  <Lines>21</Lines>
  <Paragraphs>5</Paragraphs>
  <ScaleCrop>false</ScaleCrop>
  <Company>Coos County</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dc:creator>
  <cp:lastModifiedBy>corr</cp:lastModifiedBy>
  <cp:revision>1</cp:revision>
  <dcterms:created xsi:type="dcterms:W3CDTF">2020-10-22T21:24:00Z</dcterms:created>
  <dcterms:modified xsi:type="dcterms:W3CDTF">2020-10-22T21:24:00Z</dcterms:modified>
</cp:coreProperties>
</file>